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79" w:after="0"/>
        <w:ind w:left="1701" w:hanging="0"/>
        <w:rPr/>
      </w:pPr>
      <w:r>
        <w:rPr>
          <w:rFonts w:cs="Times New Roman" w:ascii="Times New Roman" w:hAnsi="Times New Roman"/>
          <w:b/>
          <w:sz w:val="16"/>
          <w:szCs w:val="16"/>
          <w:lang w:val="lt-LT"/>
        </w:rPr>
        <w:t xml:space="preserve"> </w:t>
      </w:r>
      <w:r>
        <w:rPr>
          <w:rFonts w:cs="Times New Roman" w:ascii="Times New Roman" w:hAnsi="Times New Roman"/>
          <w:b/>
          <w:sz w:val="16"/>
          <w:szCs w:val="16"/>
          <w:lang w:val="lt-LT"/>
        </w:rPr>
        <w:tab/>
        <w:tab/>
        <w:tab/>
        <w:tab/>
        <w:tab/>
        <w:tab/>
      </w:r>
      <w:r>
        <w:rPr>
          <w:rFonts w:cs="Times New Roman" w:ascii="Times New Roman" w:hAnsi="Times New Roman"/>
          <w:bCs/>
          <w:sz w:val="16"/>
          <w:szCs w:val="16"/>
          <w:lang w:val="lt-LT"/>
        </w:rPr>
        <w:t xml:space="preserve">Klientas: </w:t>
      </w:r>
    </w:p>
    <w:p>
      <w:pPr>
        <w:pStyle w:val="TextBody"/>
        <w:spacing w:before="19" w:after="0"/>
        <w:ind w:left="1701" w:hanging="0"/>
        <w:rPr/>
      </w:pPr>
      <w:r>
        <w:rPr>
          <w:rFonts w:cs="Times New Roman" w:ascii="Times New Roman" w:hAnsi="Times New Roman"/>
        </w:rPr>
        <w:t>Medvegalio g. 9-9</w:t>
      </w:r>
      <w:r>
        <w:rPr>
          <w:rFonts w:cs="Times New Roman" w:ascii="Times New Roman" w:hAnsi="Times New Roman"/>
        </w:rPr>
        <w:t xml:space="preserve">, </w:t>
      </w:r>
      <w:r>
        <w:rPr>
          <w:rFonts w:cs="Times New Roman" w:ascii="Times New Roman" w:hAnsi="Times New Roman"/>
        </w:rPr>
        <w:t>Kaunas</w:t>
      </w:r>
      <w:r>
        <w:rPr>
          <w:rFonts w:cs="Times New Roman" w:ascii="Times New Roman" w:hAnsi="Times New Roman"/>
          <w:lang w:val="lt-LT"/>
        </w:rPr>
        <w:tab/>
        <w:tab/>
        <w:tab/>
        <w:tab/>
        <w:t xml:space="preserve">Adresas: </w:t>
      </w:r>
    </w:p>
    <w:p>
      <w:pPr>
        <w:pStyle w:val="TextBody"/>
        <w:spacing w:before="16" w:after="0"/>
        <w:ind w:left="1701" w:hanging="0"/>
        <w:rPr/>
      </w:pPr>
      <w:r>
        <w:rPr>
          <w:rFonts w:cs="Times New Roman" w:ascii="Times New Roman" w:hAnsi="Times New Roman"/>
          <w:lang w:val="lt-LT"/>
        </w:rPr>
        <w:t>Tel. nr: +370</w:t>
      </w:r>
      <w:r>
        <w:rPr>
          <w:rFonts w:cs="Times New Roman" w:ascii="Times New Roman" w:hAnsi="Times New Roman"/>
          <w:lang w:val="lt-LT"/>
        </w:rPr>
        <w:t>63084239</w:t>
      </w:r>
      <w:r>
        <w:rPr>
          <w:rFonts w:cs="Times New Roman" w:ascii="Times New Roman" w:hAnsi="Times New Roman"/>
          <w:lang w:val="lt-LT"/>
        </w:rPr>
        <w:tab/>
        <w:tab/>
        <w:tab/>
        <w:tab/>
        <w:t xml:space="preserve"> Tel. nr.: </w:t>
      </w:r>
    </w:p>
    <w:p>
      <w:pPr>
        <w:pStyle w:val="TextBody"/>
        <w:spacing w:before="16" w:after="0"/>
        <w:ind w:left="1701" w:hanging="0"/>
        <w:rPr/>
      </w:pPr>
      <w:r>
        <w:rPr>
          <w:rFonts w:cs="Times New Roman" w:ascii="Times New Roman" w:hAnsi="Times New Roman"/>
          <w:lang w:val="lt-LT"/>
        </w:rPr>
        <w:t xml:space="preserve">El. paštas: </w:t>
      </w:r>
      <w:r>
        <w:rPr>
          <w:rFonts w:cs="Times New Roman" w:ascii="Times New Roman" w:hAnsi="Times New Roman"/>
          <w:lang w:val="lt-LT"/>
        </w:rPr>
        <w:t>info</w:t>
      </w:r>
      <w:hyperlink r:id="rId2">
        <w:r>
          <w:rPr>
            <w:rStyle w:val="InternetLink"/>
            <w:rFonts w:cs="Times New Roman" w:ascii="Times New Roman" w:hAnsi="Times New Roman"/>
          </w:rPr>
          <w:t>@</w:t>
        </w:r>
        <w:r>
          <w:rPr>
            <w:rStyle w:val="InternetLink"/>
            <w:rFonts w:cs="Times New Roman" w:ascii="Times New Roman" w:hAnsi="Times New Roman"/>
          </w:rPr>
          <w:t>eriele</w:t>
        </w:r>
        <w:r>
          <w:rPr>
            <w:rStyle w:val="InternetLink"/>
            <w:rFonts w:cs="Times New Roman" w:ascii="Times New Roman" w:hAnsi="Times New Roman"/>
          </w:rPr>
          <w:t>.lt</w:t>
        </w:r>
      </w:hyperlink>
      <w:r>
        <w:rPr>
          <w:rFonts w:cs="Times New Roman" w:ascii="Times New Roman" w:hAnsi="Times New Roman"/>
        </w:rPr>
        <w:t xml:space="preserve"> </w:t>
      </w:r>
      <w:r>
        <w:rPr>
          <w:rFonts w:cs="Times New Roman" w:ascii="Times New Roman" w:hAnsi="Times New Roman"/>
          <w:lang w:val="lt-LT"/>
        </w:rPr>
        <w:tab/>
        <w:tab/>
        <w:tab/>
        <w:tab/>
        <w:t xml:space="preserve">El. paštas: </w:t>
      </w:r>
    </w:p>
    <w:p>
      <w:pPr>
        <w:pStyle w:val="TextBody"/>
        <w:spacing w:before="16" w:after="0"/>
        <w:ind w:left="1701" w:hanging="0"/>
        <w:rPr/>
      </w:pPr>
      <w:r>
        <mc:AlternateContent>
          <mc:Choice Requires="wps">
            <w:drawing>
              <wp:anchor behindDoc="1" distT="0" distB="0" distL="0" distR="0" simplePos="0" locked="0" layoutInCell="1" allowOverlap="1" relativeHeight="2" wp14:anchorId="0D90A5A6">
                <wp:simplePos x="0" y="0"/>
                <wp:positionH relativeFrom="page">
                  <wp:posOffset>254000</wp:posOffset>
                </wp:positionH>
                <wp:positionV relativeFrom="paragraph">
                  <wp:posOffset>208915</wp:posOffset>
                </wp:positionV>
                <wp:extent cx="6985635" cy="48260"/>
                <wp:effectExtent l="0" t="0" r="12700" b="15875"/>
                <wp:wrapTopAndBottom/>
                <wp:docPr id="1" name="Line 2"/>
                <a:graphic xmlns:a="http://schemas.openxmlformats.org/drawingml/2006/main">
                  <a:graphicData uri="http://schemas.microsoft.com/office/word/2010/wordprocessingShape">
                    <wps:wsp>
                      <wps:cNvSpPr/>
                      <wps:spPr>
                        <a:xfrm flipV="1">
                          <a:off x="0" y="0"/>
                          <a:ext cx="6985080" cy="47520"/>
                        </a:xfrm>
                        <a:prstGeom prst="line">
                          <a:avLst/>
                        </a:prstGeom>
                        <a:ln w="10800">
                          <a:solidFill>
                            <a:srgbClr val="000000"/>
                          </a:solidFill>
                          <a:round/>
                        </a:ln>
                      </wps:spPr>
                      <wps:style>
                        <a:lnRef idx="0"/>
                        <a:fillRef idx="0"/>
                        <a:effectRef idx="0"/>
                        <a:fontRef idx="minor"/>
                      </wps:style>
                      <wps:bodyPr/>
                    </wps:wsp>
                  </a:graphicData>
                </a:graphic>
              </wp:anchor>
            </w:drawing>
          </mc:Choice>
          <mc:Fallback>
            <w:pict>
              <v:line id="shape_0" from="20pt,14.6pt" to="569.95pt,18.3pt" ID="Line 2" stroked="t" style="position:absolute;flip:y;mso-position-horizontal-relative:page" wp14:anchorId="0D90A5A6">
                <v:stroke color="black" weight="10800" joinstyle="round" endcap="flat"/>
                <v:fill o:detectmouseclick="t" on="false"/>
              </v:line>
            </w:pict>
          </mc:Fallback>
        </mc:AlternateContent>
      </w:r>
      <w:r>
        <w:rPr>
          <w:rFonts w:cs="Times New Roman" w:ascii="Times New Roman" w:hAnsi="Times New Roman"/>
          <w:lang w:val="lt-LT"/>
        </w:rPr>
        <w:t xml:space="preserve">Priėmimo vieta: </w:t>
        <w:tab/>
        <w:tab/>
      </w:r>
      <w:r>
        <w:rPr>
          <w:lang w:val="lt-LT"/>
        </w:rPr>
        <w:tab/>
        <w:tab/>
        <w:tab/>
        <w:t xml:space="preserve"> </w:t>
      </w:r>
      <w:r>
        <w:rPr>
          <w:bCs/>
          <w:lang w:val="lt-LT"/>
        </w:rPr>
        <w:t xml:space="preserve">Užsakymo numeris: </w:t>
      </w:r>
    </w:p>
    <w:p>
      <w:pPr>
        <w:pStyle w:val="Normal"/>
        <w:jc w:val="center"/>
        <w:rPr>
          <w:b/>
          <w:b/>
          <w:bCs/>
          <w:lang w:val="lt-LT"/>
        </w:rPr>
      </w:pPr>
      <w:r>
        <w:rPr>
          <w:b/>
          <w:bCs/>
          <w:lang w:val="lt-LT"/>
        </w:rPr>
        <w:t>PRIĖMIMO GARANTINIAM APTARNAVIMUI PAŽYMA</w:t>
      </w:r>
    </w:p>
    <w:p>
      <w:pPr>
        <w:pStyle w:val="Normal"/>
        <w:jc w:val="center"/>
        <w:rPr>
          <w:b/>
          <w:b/>
          <w:bCs/>
          <w:sz w:val="10"/>
          <w:szCs w:val="10"/>
          <w:lang w:val="lt-LT"/>
        </w:rPr>
      </w:pPr>
      <w:r>
        <w:rPr>
          <w:b/>
          <w:bCs/>
          <w:sz w:val="10"/>
          <w:szCs w:val="10"/>
          <w:lang w:val="lt-LT"/>
        </w:rPr>
      </w:r>
    </w:p>
    <w:p>
      <w:pPr>
        <w:pStyle w:val="Normal"/>
        <w:jc w:val="center"/>
        <w:rPr>
          <w:lang w:val="lt-LT"/>
        </w:rPr>
      </w:pPr>
      <w:r>
        <w:rPr>
          <w:lang w:val="lt-LT"/>
        </w:rPr>
        <w:t>202_ m. ______________ mėn. _____ d.</w:t>
      </w:r>
    </w:p>
    <w:p>
      <w:pPr>
        <w:pStyle w:val="Normal"/>
        <w:jc w:val="center"/>
        <w:rPr>
          <w:sz w:val="10"/>
          <w:szCs w:val="10"/>
          <w:lang w:val="lt-LT"/>
        </w:rPr>
      </w:pPr>
      <w:r>
        <w:rPr>
          <w:sz w:val="10"/>
          <w:szCs w:val="10"/>
          <w:lang w:val="lt-LT"/>
        </w:rPr>
      </w:r>
    </w:p>
    <w:p>
      <w:pPr>
        <w:pStyle w:val="Normal"/>
        <w:rPr>
          <w:b/>
          <w:b/>
          <w:bCs/>
          <w:sz w:val="20"/>
          <w:szCs w:val="20"/>
          <w:lang w:val="lt-LT"/>
        </w:rPr>
      </w:pPr>
      <w:r>
        <w:rPr>
          <w:b/>
          <w:bCs/>
          <w:sz w:val="20"/>
          <w:szCs w:val="20"/>
          <w:lang w:val="lt-LT"/>
        </w:rPr>
        <w:t>DUOMENYS APIE PREKĘ:</w:t>
      </w:r>
    </w:p>
    <w:tbl>
      <w:tblPr>
        <w:tblStyle w:val="TableGrid"/>
        <w:tblW w:w="10460" w:type="dxa"/>
        <w:jc w:val="left"/>
        <w:tblInd w:w="0" w:type="dxa"/>
        <w:tblCellMar>
          <w:top w:w="0" w:type="dxa"/>
          <w:left w:w="108" w:type="dxa"/>
          <w:bottom w:w="0" w:type="dxa"/>
          <w:right w:w="108" w:type="dxa"/>
        </w:tblCellMar>
        <w:tblLook w:val="04a0" w:noVBand="1" w:noHBand="0" w:lastColumn="0" w:firstColumn="1" w:lastRow="0" w:firstRow="1"/>
      </w:tblPr>
      <w:tblGrid>
        <w:gridCol w:w="5381"/>
        <w:gridCol w:w="5078"/>
      </w:tblGrid>
      <w:tr>
        <w:trPr>
          <w:trHeight w:val="252" w:hRule="atLeast"/>
        </w:trPr>
        <w:tc>
          <w:tcPr>
            <w:tcW w:w="10459" w:type="dxa"/>
            <w:gridSpan w:val="2"/>
            <w:tcBorders/>
            <w:shd w:fill="auto" w:val="clear"/>
            <w:tcMar>
              <w:left w:w="108" w:type="dxa"/>
            </w:tcMar>
          </w:tcPr>
          <w:p>
            <w:pPr>
              <w:pStyle w:val="Normal"/>
              <w:rPr>
                <w:b/>
                <w:b/>
                <w:bCs/>
                <w:sz w:val="20"/>
                <w:szCs w:val="20"/>
                <w:lang w:val="lt-LT"/>
              </w:rPr>
            </w:pPr>
            <w:r>
              <w:rPr>
                <w:b/>
                <w:bCs/>
                <w:sz w:val="20"/>
                <w:szCs w:val="20"/>
                <w:lang w:val="lt-LT"/>
              </w:rPr>
              <w:t>Prekės pavadinimas, modelis:</w:t>
            </w:r>
          </w:p>
        </w:tc>
      </w:tr>
      <w:tr>
        <w:trPr>
          <w:trHeight w:val="252" w:hRule="atLeast"/>
        </w:trPr>
        <w:tc>
          <w:tcPr>
            <w:tcW w:w="5381" w:type="dxa"/>
            <w:tcBorders/>
            <w:shd w:fill="auto" w:val="clear"/>
            <w:tcMar>
              <w:left w:w="108" w:type="dxa"/>
            </w:tcMar>
          </w:tcPr>
          <w:p>
            <w:pPr>
              <w:pStyle w:val="Normal"/>
              <w:rPr>
                <w:sz w:val="20"/>
                <w:szCs w:val="20"/>
                <w:lang w:val="lt-LT"/>
              </w:rPr>
            </w:pPr>
            <w:r>
              <w:rPr>
                <w:b/>
                <w:bCs/>
                <w:sz w:val="20"/>
                <w:szCs w:val="20"/>
                <w:lang w:val="lt-LT"/>
              </w:rPr>
              <w:t xml:space="preserve">Prekės kodas: </w:t>
            </w:r>
          </w:p>
        </w:tc>
        <w:tc>
          <w:tcPr>
            <w:tcW w:w="5078" w:type="dxa"/>
            <w:tcBorders/>
            <w:shd w:fill="auto" w:val="clear"/>
            <w:tcMar>
              <w:left w:w="108" w:type="dxa"/>
            </w:tcMar>
          </w:tcPr>
          <w:p>
            <w:pPr>
              <w:pStyle w:val="Normal"/>
              <w:rPr>
                <w:b/>
                <w:b/>
                <w:bCs/>
                <w:sz w:val="20"/>
                <w:szCs w:val="20"/>
                <w:lang w:val="lt-LT"/>
              </w:rPr>
            </w:pPr>
            <w:r>
              <w:rPr>
                <w:b/>
                <w:bCs/>
                <w:sz w:val="20"/>
                <w:szCs w:val="20"/>
                <w:lang w:val="lt-LT"/>
              </w:rPr>
              <w:t xml:space="preserve">Kiekis: </w:t>
            </w:r>
          </w:p>
        </w:tc>
      </w:tr>
      <w:tr>
        <w:trPr>
          <w:trHeight w:val="252" w:hRule="atLeast"/>
        </w:trPr>
        <w:tc>
          <w:tcPr>
            <w:tcW w:w="5381" w:type="dxa"/>
            <w:tcBorders/>
            <w:shd w:fill="auto" w:val="clear"/>
            <w:tcMar>
              <w:left w:w="108" w:type="dxa"/>
            </w:tcMar>
          </w:tcPr>
          <w:p>
            <w:pPr>
              <w:pStyle w:val="Normal"/>
              <w:rPr>
                <w:b/>
                <w:b/>
                <w:bCs/>
                <w:sz w:val="20"/>
                <w:szCs w:val="20"/>
                <w:lang w:val="lt-LT"/>
              </w:rPr>
            </w:pPr>
            <w:r>
              <w:rPr>
                <w:b/>
                <w:bCs/>
                <w:sz w:val="20"/>
                <w:szCs w:val="20"/>
                <w:lang w:val="lt-LT"/>
              </w:rPr>
              <w:t xml:space="preserve">Serijinis numeris: </w:t>
            </w:r>
          </w:p>
        </w:tc>
        <w:tc>
          <w:tcPr>
            <w:tcW w:w="5078" w:type="dxa"/>
            <w:tcBorders/>
            <w:shd w:fill="auto" w:val="clear"/>
            <w:tcMar>
              <w:left w:w="108" w:type="dxa"/>
            </w:tcMar>
          </w:tcPr>
          <w:p>
            <w:pPr>
              <w:pStyle w:val="Normal"/>
              <w:rPr>
                <w:b/>
                <w:b/>
                <w:bCs/>
                <w:sz w:val="20"/>
                <w:szCs w:val="20"/>
                <w:lang w:val="lt-LT"/>
              </w:rPr>
            </w:pPr>
            <w:r>
              <w:rPr>
                <w:b/>
                <w:bCs/>
                <w:sz w:val="20"/>
                <w:szCs w:val="20"/>
                <w:lang w:val="lt-LT"/>
              </w:rPr>
              <w:t xml:space="preserve">GTIN/EAN: </w:t>
            </w:r>
          </w:p>
        </w:tc>
      </w:tr>
      <w:tr>
        <w:trPr>
          <w:trHeight w:val="1114" w:hRule="atLeast"/>
        </w:trPr>
        <w:tc>
          <w:tcPr>
            <w:tcW w:w="10459" w:type="dxa"/>
            <w:gridSpan w:val="2"/>
            <w:tcBorders/>
            <w:shd w:fill="auto" w:val="clear"/>
            <w:tcMar>
              <w:left w:w="108" w:type="dxa"/>
            </w:tcMar>
          </w:tcPr>
          <w:p>
            <w:pPr>
              <w:pStyle w:val="Normal"/>
              <w:rPr>
                <w:sz w:val="16"/>
                <w:szCs w:val="16"/>
                <w:lang w:val="lt-LT"/>
              </w:rPr>
            </w:pPr>
            <w:r>
              <w:rPr>
                <w:b/>
                <w:bCs/>
                <w:sz w:val="20"/>
                <w:szCs w:val="20"/>
                <w:lang w:val="lt-LT"/>
              </w:rPr>
              <w:t xml:space="preserve">Komplektacija, prekės būklė, komentarai: </w:t>
              <w:br/>
            </w:r>
            <w:r>
              <w:rPr>
                <w:sz w:val="16"/>
                <w:szCs w:val="16"/>
                <w:lang w:val="lt-LT"/>
              </w:rPr>
              <w:t>(pvz. PIN kodas, slaptažodis)</w:t>
            </w:r>
          </w:p>
          <w:p>
            <w:pPr>
              <w:pStyle w:val="Normal"/>
              <w:rPr>
                <w:b/>
                <w:b/>
                <w:bCs/>
                <w:sz w:val="20"/>
                <w:szCs w:val="20"/>
                <w:lang w:val="lt-LT"/>
              </w:rPr>
            </w:pPr>
            <w:r>
              <w:rPr>
                <w:b/>
                <w:bCs/>
                <w:sz w:val="20"/>
                <w:szCs w:val="20"/>
                <w:lang w:val="lt-LT"/>
              </w:rPr>
            </w:r>
          </w:p>
          <w:p>
            <w:pPr>
              <w:pStyle w:val="Normal"/>
              <w:tabs>
                <w:tab w:val="left" w:pos="4377" w:leader="none"/>
              </w:tabs>
              <w:rPr>
                <w:sz w:val="20"/>
                <w:szCs w:val="20"/>
                <w:lang w:val="lt-LT"/>
              </w:rPr>
            </w:pPr>
            <w:r>
              <w:rPr>
                <w:sz w:val="20"/>
                <w:szCs w:val="20"/>
                <w:lang w:val="lt-LT"/>
              </w:rPr>
              <w:tab/>
            </w:r>
          </w:p>
        </w:tc>
      </w:tr>
      <w:tr>
        <w:trPr>
          <w:trHeight w:val="2175" w:hRule="atLeast"/>
        </w:trPr>
        <w:tc>
          <w:tcPr>
            <w:tcW w:w="10459" w:type="dxa"/>
            <w:gridSpan w:val="2"/>
            <w:tcBorders/>
            <w:shd w:fill="auto" w:val="clear"/>
            <w:tcMar>
              <w:left w:w="108" w:type="dxa"/>
            </w:tcMar>
          </w:tcPr>
          <w:p>
            <w:pPr>
              <w:pStyle w:val="Normal"/>
              <w:rPr>
                <w:b/>
                <w:b/>
                <w:bCs/>
                <w:color w:val="FF0000"/>
                <w:sz w:val="10"/>
                <w:szCs w:val="10"/>
                <w:lang w:val="lt-LT"/>
              </w:rPr>
            </w:pPr>
            <w:r>
              <w:rPr>
                <w:b/>
                <w:bCs/>
                <w:sz w:val="20"/>
                <w:szCs w:val="20"/>
                <w:lang w:val="lt-LT"/>
              </w:rPr>
              <w:t>Prekės gedimo aprašymas:</w:t>
              <w:br/>
            </w:r>
            <w:r>
              <w:rPr>
                <w:sz w:val="16"/>
                <w:szCs w:val="16"/>
                <w:lang w:val="lt-LT"/>
              </w:rPr>
              <w:t>(gedimą aprašykite detaliai)</w:t>
            </w:r>
          </w:p>
          <w:p>
            <w:pPr>
              <w:pStyle w:val="Normal"/>
              <w:rPr>
                <w:sz w:val="16"/>
                <w:szCs w:val="16"/>
                <w:lang w:val="lt-LT"/>
              </w:rPr>
            </w:pPr>
            <w:r>
              <w:rPr>
                <w:sz w:val="16"/>
                <w:szCs w:val="16"/>
                <w:lang w:val="lt-LT"/>
              </w:rPr>
              <w:t xml:space="preserve"> </w:t>
            </w:r>
          </w:p>
          <w:p>
            <w:pPr>
              <w:pStyle w:val="Normal"/>
              <w:rPr>
                <w:b/>
                <w:b/>
                <w:bCs/>
                <w:sz w:val="20"/>
                <w:szCs w:val="20"/>
                <w:lang w:val="lt-LT"/>
              </w:rPr>
            </w:pPr>
            <w:r>
              <w:rPr>
                <w:b/>
                <w:bCs/>
                <w:sz w:val="20"/>
                <w:szCs w:val="20"/>
                <w:lang w:val="lt-LT"/>
              </w:rPr>
            </w:r>
          </w:p>
        </w:tc>
      </w:tr>
    </w:tbl>
    <w:p>
      <w:pPr>
        <w:pStyle w:val="Normal"/>
        <w:rPr>
          <w:b/>
          <w:b/>
          <w:bCs/>
          <w:sz w:val="20"/>
          <w:szCs w:val="20"/>
          <w:lang w:val="lt-LT"/>
        </w:rPr>
      </w:pPr>
      <w:r>
        <w:rPr>
          <w:b/>
          <w:bCs/>
          <w:sz w:val="20"/>
          <w:szCs w:val="20"/>
          <w:lang w:val="lt-LT"/>
        </w:rPr>
        <w:t>Pageidaujamas sprendimo būdas: 1. Taisymas 2. Keitimas 3. Pinigų grąžinimas</w:t>
      </w:r>
    </w:p>
    <w:p>
      <w:pPr>
        <w:pStyle w:val="Normal"/>
        <w:rPr>
          <w:b/>
          <w:b/>
          <w:bCs/>
          <w:sz w:val="10"/>
          <w:szCs w:val="10"/>
          <w:lang w:val="lt-LT"/>
        </w:rPr>
      </w:pPr>
      <w:r>
        <w:rPr>
          <w:b/>
          <w:bCs/>
          <w:sz w:val="10"/>
          <w:szCs w:val="10"/>
          <w:lang w:val="lt-LT"/>
        </w:rPr>
      </w:r>
    </w:p>
    <w:p>
      <w:pPr>
        <w:pStyle w:val="Normal"/>
        <w:rPr>
          <w:b/>
          <w:b/>
          <w:bCs/>
          <w:sz w:val="20"/>
          <w:szCs w:val="20"/>
          <w:lang w:val="lt-LT"/>
        </w:rPr>
      </w:pPr>
      <w:r>
        <w:rPr>
          <w:b/>
          <w:bCs/>
          <w:sz w:val="20"/>
          <w:szCs w:val="20"/>
          <w:lang w:val="lt-LT"/>
        </w:rPr>
        <w:t>Banko sąskaitos duomenys (įrašykite tą sąskaitą, į kurią norėtumėte gauti grąžinamus pinigus)</w:t>
      </w:r>
    </w:p>
    <w:p>
      <w:pPr>
        <w:pStyle w:val="Normal"/>
        <w:rPr>
          <w:sz w:val="10"/>
          <w:szCs w:val="10"/>
          <w:lang w:val="lt-LT"/>
        </w:rPr>
      </w:pPr>
      <w:r>
        <w:rPr>
          <w:sz w:val="10"/>
          <w:szCs w:val="10"/>
          <w:lang w:val="lt-LT"/>
        </w:rPr>
      </w:r>
    </w:p>
    <w:p>
      <w:pPr>
        <w:pStyle w:val="Normal"/>
        <w:rPr>
          <w:sz w:val="20"/>
          <w:szCs w:val="20"/>
          <w:lang w:val="lt-LT"/>
        </w:rPr>
      </w:pPr>
      <w:r>
        <w:rPr>
          <w:sz w:val="20"/>
          <w:szCs w:val="20"/>
          <w:lang w:val="lt-LT"/>
        </w:rPr>
        <w:t>Banko sąskaitos numeris: ____________________________________________________________</w:t>
      </w:r>
    </w:p>
    <w:p>
      <w:pPr>
        <w:pStyle w:val="Normal"/>
        <w:rPr>
          <w:sz w:val="10"/>
          <w:szCs w:val="10"/>
          <w:lang w:val="lt-LT"/>
        </w:rPr>
      </w:pPr>
      <w:r>
        <w:rPr>
          <w:sz w:val="10"/>
          <w:szCs w:val="10"/>
          <w:lang w:val="lt-LT"/>
        </w:rPr>
      </w:r>
    </w:p>
    <w:p>
      <w:pPr>
        <w:pStyle w:val="Normal"/>
        <w:rPr>
          <w:sz w:val="20"/>
          <w:szCs w:val="20"/>
          <w:lang w:val="lt-LT"/>
        </w:rPr>
      </w:pPr>
      <w:r>
        <w:rPr>
          <w:sz w:val="20"/>
          <w:szCs w:val="20"/>
          <w:lang w:val="lt-LT"/>
        </w:rPr>
        <w:t>Sąskaitos savininko vardas ir pavardė: __________________________________________________</w:t>
      </w:r>
    </w:p>
    <w:p>
      <w:pPr>
        <w:pStyle w:val="Normal"/>
        <w:rPr>
          <w:b/>
          <w:b/>
          <w:bCs/>
          <w:sz w:val="10"/>
          <w:szCs w:val="10"/>
          <w:lang w:val="lt-LT"/>
        </w:rPr>
      </w:pPr>
      <w:r>
        <w:rPr>
          <w:b/>
          <w:bCs/>
          <w:sz w:val="10"/>
          <w:szCs w:val="10"/>
          <w:lang w:val="lt-LT"/>
        </w:rPr>
      </w:r>
    </w:p>
    <w:p>
      <w:pPr>
        <w:pStyle w:val="Normal"/>
        <w:rPr>
          <w:b/>
          <w:b/>
          <w:bCs/>
          <w:sz w:val="10"/>
          <w:szCs w:val="10"/>
          <w:lang w:val="lt-LT"/>
        </w:rPr>
      </w:pPr>
      <w:r>
        <w:rPr>
          <w:b/>
          <w:bCs/>
          <w:sz w:val="10"/>
          <w:szCs w:val="10"/>
          <w:lang w:val="lt-LT"/>
        </w:rPr>
      </w:r>
    </w:p>
    <w:p>
      <w:pPr>
        <w:pStyle w:val="Normal"/>
        <w:jc w:val="both"/>
        <w:rPr>
          <w:b/>
          <w:b/>
          <w:bCs/>
          <w:color w:val="FF0000"/>
          <w:sz w:val="18"/>
          <w:szCs w:val="18"/>
          <w:lang w:val="lt-LT"/>
        </w:rPr>
      </w:pPr>
      <w:r>
        <w:rPr>
          <w:sz w:val="18"/>
          <w:szCs w:val="18"/>
          <w:lang w:val="lt-LT"/>
        </w:rPr>
        <w:t>GARANTIJOS SĄLYGOS IR INFORMACIJA:</w:t>
      </w:r>
    </w:p>
    <w:p>
      <w:pPr>
        <w:pStyle w:val="ListParagraph"/>
        <w:numPr>
          <w:ilvl w:val="0"/>
          <w:numId w:val="1"/>
        </w:numPr>
        <w:jc w:val="both"/>
        <w:rPr>
          <w:sz w:val="18"/>
          <w:szCs w:val="18"/>
          <w:lang w:val="lt-LT"/>
        </w:rPr>
      </w:pPr>
      <w:r>
        <w:rPr>
          <w:sz w:val="18"/>
          <w:szCs w:val="18"/>
          <w:lang w:val="lt-LT"/>
        </w:rPr>
        <w:t>Kliento vardas, pavardė ir kiti kontaktiniai duomenys gali būti perduoti garantinio aptarnavimo centrui, prašymų nagrinėjimo, atsakymo į juos pateikimo tikslu.</w:t>
      </w:r>
    </w:p>
    <w:p>
      <w:pPr>
        <w:pStyle w:val="ListParagraph"/>
        <w:numPr>
          <w:ilvl w:val="0"/>
          <w:numId w:val="1"/>
        </w:numPr>
        <w:jc w:val="both"/>
        <w:rPr>
          <w:sz w:val="18"/>
          <w:szCs w:val="18"/>
          <w:lang w:val="lt-LT"/>
        </w:rPr>
      </w:pPr>
      <w:r>
        <w:rPr>
          <w:sz w:val="18"/>
          <w:szCs w:val="18"/>
          <w:lang w:val="lt-LT"/>
        </w:rPr>
        <w:t>Gedimui nepasitvirtinus ar prekei neatitikus gamintojo garantiniam remontui atlikti keliamų reikalavimų, gali būti taikomas 15 € (penkiolikos) eurų diagnostikos mokestis.</w:t>
      </w:r>
    </w:p>
    <w:p>
      <w:pPr>
        <w:pStyle w:val="ListParagraph"/>
        <w:numPr>
          <w:ilvl w:val="0"/>
          <w:numId w:val="1"/>
        </w:numPr>
        <w:jc w:val="both"/>
        <w:rPr>
          <w:sz w:val="18"/>
          <w:szCs w:val="18"/>
          <w:lang w:val="lt-LT"/>
        </w:rPr>
      </w:pPr>
      <w:r>
        <w:rPr>
          <w:sz w:val="18"/>
          <w:szCs w:val="18"/>
          <w:lang w:val="lt-LT"/>
        </w:rPr>
        <w:t>Visa garantiniam aptarnavimui priimame įrenginyje esanti informacija (įskaitant SIM kortelę ir joje esančius kontaktus, atminties kortelę ir joje esančias nuotraukas, galerijas, kalendoriaus įrašus) diagnostikos metu gali būti ištrinta ir negrįžtamai sunaikinta.</w:t>
      </w:r>
    </w:p>
    <w:p>
      <w:pPr>
        <w:pStyle w:val="ListParagraph"/>
        <w:numPr>
          <w:ilvl w:val="0"/>
          <w:numId w:val="1"/>
        </w:numPr>
        <w:jc w:val="both"/>
        <w:rPr>
          <w:sz w:val="18"/>
          <w:szCs w:val="18"/>
          <w:lang w:val="lt-LT"/>
        </w:rPr>
      </w:pPr>
      <w:r>
        <w:rPr>
          <w:sz w:val="18"/>
          <w:szCs w:val="18"/>
          <w:lang w:val="lt-LT"/>
        </w:rPr>
        <w:t>Už atsarginės duomenų kopijos pasidarymą, SIM ir atminties kortelės išėmimą ir saugojimą atsako klientas, o išlaidos dėl duomenų praradimo ar atstatymo nepadengiamos.</w:t>
      </w:r>
    </w:p>
    <w:p>
      <w:pPr>
        <w:pStyle w:val="ListParagraph"/>
        <w:widowControl/>
        <w:numPr>
          <w:ilvl w:val="0"/>
          <w:numId w:val="2"/>
        </w:numPr>
        <w:jc w:val="both"/>
        <w:rPr>
          <w:sz w:val="18"/>
          <w:szCs w:val="18"/>
          <w:lang w:val="lt-LT"/>
        </w:rPr>
      </w:pPr>
      <w:r>
        <w:rPr>
          <w:sz w:val="18"/>
          <w:szCs w:val="18"/>
          <w:lang w:val="lt-LT"/>
        </w:rPr>
        <w:t>Prekės garantinio aptarnavimo procesas gali trukti nuo 14 iki 70 (keturiolikos iki septyniasdešimties) kalendorinių dienų. Pabrėžiame, jog visais atvejais  garantinį procesą siekiame atlikti per kuo trumpesnį laiko tarpą.</w:t>
      </w:r>
    </w:p>
    <w:p>
      <w:pPr>
        <w:pStyle w:val="ListParagraph"/>
        <w:numPr>
          <w:ilvl w:val="0"/>
          <w:numId w:val="1"/>
        </w:numPr>
        <w:jc w:val="both"/>
        <w:rPr>
          <w:sz w:val="18"/>
          <w:szCs w:val="18"/>
          <w:lang w:val="lt-LT"/>
        </w:rPr>
      </w:pPr>
      <w:r>
        <w:rPr>
          <w:sz w:val="18"/>
          <w:szCs w:val="18"/>
          <w:lang w:val="lt-LT"/>
        </w:rPr>
        <w:t>Negarantinis aptarnavimas atliekamas pagal garantinio centro nustatytus darbų atlikimo įkainius.</w:t>
      </w:r>
    </w:p>
    <w:p>
      <w:pPr>
        <w:pStyle w:val="ListParagraph"/>
        <w:numPr>
          <w:ilvl w:val="0"/>
          <w:numId w:val="1"/>
        </w:numPr>
        <w:jc w:val="both"/>
        <w:rPr>
          <w:sz w:val="18"/>
          <w:szCs w:val="18"/>
          <w:lang w:val="lt-LT"/>
        </w:rPr>
      </w:pPr>
      <w:r>
        <w:rPr>
          <w:sz w:val="18"/>
          <w:szCs w:val="18"/>
          <w:lang w:val="lt-LT"/>
        </w:rPr>
        <w:t>Klientas įsipareigoja nedelsiant informuoti Pardavėją apie pasikeitusius kontaktinius duomenis.</w:t>
      </w:r>
    </w:p>
    <w:p>
      <w:pPr>
        <w:pStyle w:val="ListParagraph"/>
        <w:numPr>
          <w:ilvl w:val="0"/>
          <w:numId w:val="1"/>
        </w:numPr>
        <w:jc w:val="both"/>
        <w:rPr>
          <w:sz w:val="18"/>
          <w:szCs w:val="18"/>
          <w:lang w:val="lt-LT"/>
        </w:rPr>
      </w:pPr>
      <w:r>
        <w:rPr>
          <w:sz w:val="18"/>
          <w:szCs w:val="18"/>
          <w:lang w:val="lt-LT"/>
        </w:rPr>
        <w:t>Neatsiėmus prekės per 3 (tris) mėnesius nuo informavimo apie apžiūros - remonto pabaigą, prekė gali būti utilizuojama.</w:t>
      </w:r>
    </w:p>
    <w:p>
      <w:pPr>
        <w:pStyle w:val="Normal"/>
        <w:rPr>
          <w:sz w:val="16"/>
          <w:szCs w:val="16"/>
          <w:lang w:val="lt-LT"/>
        </w:rPr>
      </w:pPr>
      <w:r>
        <w:rPr>
          <w:sz w:val="16"/>
          <w:szCs w:val="16"/>
          <w:lang w:val="lt-LT"/>
        </w:rPr>
      </w:r>
    </w:p>
    <w:p>
      <w:pPr>
        <w:pStyle w:val="Normal"/>
        <w:spacing w:before="0" w:after="0"/>
        <w:contextualSpacing/>
        <w:jc w:val="both"/>
        <w:rPr/>
      </w:pPr>
      <w:r>
        <w:rPr>
          <w:sz w:val="18"/>
          <w:szCs w:val="18"/>
          <w:lang w:val="lt-LT"/>
        </w:rPr>
        <w:t xml:space="preserve">Informuojame apie tai, kad </w:t>
      </w:r>
      <w:r>
        <w:rPr>
          <w:sz w:val="18"/>
          <w:szCs w:val="18"/>
          <w:lang w:val="lt-LT"/>
        </w:rPr>
        <w:t>mes</w:t>
      </w:r>
      <w:r>
        <w:rPr>
          <w:sz w:val="18"/>
          <w:szCs w:val="18"/>
          <w:lang w:val="lt-LT"/>
        </w:rPr>
        <w:t xml:space="preserve"> tvarko</w:t>
      </w:r>
      <w:r>
        <w:rPr>
          <w:sz w:val="18"/>
          <w:szCs w:val="18"/>
          <w:lang w:val="lt-LT"/>
        </w:rPr>
        <w:t>me</w:t>
      </w:r>
      <w:r>
        <w:rPr>
          <w:sz w:val="18"/>
          <w:szCs w:val="18"/>
          <w:lang w:val="lt-LT"/>
        </w:rPr>
        <w:t xml:space="preserve"> pirkėjo pateiktus duomenis: vardą, pavardę, adresą, telefono numerį, elektroninį paštą bei kitus sutartyje nurodytus duomenis   nustatytu sutarties su Pirkėju sudarymo bei vykdymo tikslu. Asmens duomenų pateikimas yra būtinas, norint sudaryti ir vykdyti sutartį, kurios šalis yra Pirkėjas. Neturint šių duomenų, </w:t>
      </w:r>
      <w:r>
        <w:rPr>
          <w:sz w:val="18"/>
          <w:szCs w:val="18"/>
          <w:lang w:val="lt-LT"/>
        </w:rPr>
        <w:t>mes</w:t>
      </w:r>
      <w:r>
        <w:rPr>
          <w:sz w:val="18"/>
          <w:szCs w:val="18"/>
          <w:lang w:val="lt-LT"/>
        </w:rPr>
        <w:t xml:space="preserve"> negalės sudaryti ir vykdyti sutarties. Šiame punkte nurodyti duomenys saugomi 6 (šešis) mėnesius nuo įvykdytos operacijos.</w:t>
      </w:r>
    </w:p>
    <w:p>
      <w:pPr>
        <w:pStyle w:val="Normal"/>
        <w:spacing w:before="0" w:after="0"/>
        <w:contextualSpacing/>
        <w:jc w:val="center"/>
        <w:rPr>
          <w:sz w:val="18"/>
          <w:szCs w:val="18"/>
          <w:lang w:val="lt-LT"/>
        </w:rPr>
      </w:pPr>
      <w:r>
        <w:rPr>
          <w:sz w:val="18"/>
          <w:szCs w:val="18"/>
          <w:lang w:val="lt-LT"/>
        </w:rPr>
      </w:r>
    </w:p>
    <w:p>
      <w:pPr>
        <w:pStyle w:val="Normal"/>
        <w:jc w:val="both"/>
        <w:rPr/>
      </w:pPr>
      <w:r>
        <w:rPr>
          <w:sz w:val="18"/>
          <w:szCs w:val="18"/>
          <w:lang w:val="lt-LT"/>
        </w:rPr>
        <w:t xml:space="preserve">Pirkėjas turi teisę prašyti leisti susipažinti su jo asmens duomenimis, juos ištaisyti, teisės aktais numatytais atvejais juos ištrinti, apriboti duomenų tvarkymą. Šias teises gali įgyvendinti kreipęsis elektroniniu paštu į </w:t>
      </w:r>
      <w:r>
        <w:rPr>
          <w:sz w:val="18"/>
          <w:szCs w:val="18"/>
          <w:lang w:val="lt-LT"/>
        </w:rPr>
        <w:t>mus inf@eriele.lt</w:t>
      </w:r>
      <w:r>
        <w:rPr>
          <w:sz w:val="18"/>
          <w:szCs w:val="18"/>
          <w:lang w:val="lt-LT"/>
        </w:rPr>
        <w:t>. Pirkėjas taip pat turi teisę pateikti skundą priežiūros institucijai, visų pirma ES valstybėje, kurioje yra jo nuolatinė gyvenamoji vieta, darbo vieta arba vieta, kurioje padarytas įtariamas pažeidimas. Lietuvos Respublikoje priežiūros institucija – Valstybinė duomenų apsaugos inspekcija.</w:t>
      </w:r>
    </w:p>
    <w:p>
      <w:pPr>
        <w:pStyle w:val="Normal"/>
        <w:rPr>
          <w:sz w:val="18"/>
          <w:szCs w:val="18"/>
          <w:lang w:val="lt-LT"/>
        </w:rPr>
      </w:pPr>
      <w:r>
        <w:rPr>
          <w:sz w:val="18"/>
          <w:szCs w:val="18"/>
          <w:lang w:val="lt-LT"/>
        </w:rPr>
      </w:r>
    </w:p>
    <w:p>
      <w:pPr>
        <w:pStyle w:val="Normal"/>
        <w:rPr>
          <w:b/>
          <w:b/>
          <w:bCs/>
          <w:sz w:val="18"/>
          <w:szCs w:val="18"/>
          <w:lang w:val="lt-LT"/>
        </w:rPr>
      </w:pPr>
      <w:r>
        <w:rPr>
          <w:b/>
          <w:bCs/>
          <w:sz w:val="18"/>
          <w:szCs w:val="18"/>
          <w:lang w:val="lt-LT"/>
        </w:rPr>
        <w:t>Pasirašydama(s) patvirtinu, kad informaciją pateikiau teisingai, esu susipažinęs su visomis www.</w:t>
      </w:r>
      <w:r>
        <w:rPr>
          <w:b/>
          <w:bCs/>
          <w:sz w:val="18"/>
          <w:szCs w:val="18"/>
          <w:lang w:val="lt-LT"/>
        </w:rPr>
        <w:t>e</w:t>
      </w:r>
      <w:bookmarkStart w:id="0" w:name="__UnoMark__180_540609014"/>
      <w:bookmarkEnd w:id="0"/>
      <w:r>
        <w:rPr>
          <w:b/>
          <w:bCs/>
          <w:sz w:val="18"/>
          <w:szCs w:val="18"/>
          <w:lang w:val="lt-LT"/>
        </w:rPr>
        <w:t>riele</w:t>
      </w:r>
      <w:r>
        <w:rPr>
          <w:b/>
          <w:bCs/>
          <w:sz w:val="18"/>
          <w:szCs w:val="18"/>
          <w:lang w:val="lt-LT"/>
        </w:rPr>
        <w:t>.lt parduotuvės prekių grąžinimo taisyklėmis ir su jose nurodytomis sąlygomis susipažinau ir sutinku.</w:t>
      </w:r>
    </w:p>
    <w:p>
      <w:pPr>
        <w:pStyle w:val="Normal"/>
        <w:rPr>
          <w:sz w:val="18"/>
          <w:szCs w:val="18"/>
          <w:lang w:val="lt-LT"/>
        </w:rPr>
      </w:pPr>
      <w:r>
        <w:rPr>
          <w:sz w:val="18"/>
          <w:szCs w:val="18"/>
          <w:lang w:val="lt-LT"/>
        </w:rPr>
      </w:r>
    </w:p>
    <w:p>
      <w:pPr>
        <w:pStyle w:val="Normal"/>
        <w:rPr>
          <w:sz w:val="18"/>
          <w:szCs w:val="18"/>
          <w:lang w:val="lt-LT"/>
        </w:rPr>
      </w:pPr>
      <w:r>
        <w:rPr>
          <w:sz w:val="18"/>
          <w:szCs w:val="18"/>
          <w:lang w:val="lt-LT"/>
        </w:rPr>
      </w:r>
    </w:p>
    <w:p>
      <w:pPr>
        <w:pStyle w:val="Normal"/>
        <w:rPr>
          <w:sz w:val="18"/>
          <w:szCs w:val="18"/>
          <w:lang w:val="lt-LT"/>
        </w:rPr>
      </w:pPr>
      <w:r>
        <w:rPr>
          <w:sz w:val="18"/>
          <w:szCs w:val="18"/>
          <w:lang w:val="lt-LT"/>
        </w:rPr>
        <w:t>Klientas: ______________________________</w:t>
        <w:tab/>
        <w:tab/>
        <w:t>Prekę priėmęs darbuotojas: ______________________________</w:t>
      </w:r>
    </w:p>
    <w:p>
      <w:pPr>
        <w:pStyle w:val="Normal"/>
        <w:rPr/>
      </w:pPr>
      <w:r>
        <w:rPr>
          <w:lang w:val="lt-LT"/>
        </w:rPr>
        <w:tab/>
        <w:tab/>
      </w:r>
      <w:r>
        <w:rPr>
          <w:sz w:val="13"/>
          <w:szCs w:val="13"/>
          <w:lang w:val="lt-LT"/>
        </w:rPr>
        <w:t>(vardas, pavardė, parašas)</w:t>
        <w:tab/>
        <w:tab/>
        <w:tab/>
        <w:tab/>
        <w:tab/>
        <w:tab/>
        <w:tab/>
        <w:t>(vardas, pavardė, parašas)</w:t>
      </w:r>
    </w:p>
    <w:sectPr>
      <w:headerReference w:type="default" r:id="rId3"/>
      <w:type w:val="nextPage"/>
      <w:pgSz w:w="11906" w:h="16838"/>
      <w:pgMar w:left="720" w:right="720" w:header="510" w:top="567" w:footer="0" w:bottom="720" w:gutter="0"/>
      <w:pgNumType w:fmt="decimal"/>
      <w:formProt w:val="false"/>
      <w:textDirection w:val="lrTb"/>
      <w:docGrid w:type="default" w:linePitch="299"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imes New Roman">
    <w:charset w:val="01"/>
    <w:family w:val="roman"/>
    <w:pitch w:val="variable"/>
  </w:font>
  <w:font w:name="Liberation Sans">
    <w:altName w:val="Arial"/>
    <w:charset w:val="01"/>
    <w:family w:val="swiss"/>
    <w:pitch w:val="variable"/>
  </w:font>
  <w:font w:name="Courier New">
    <w:charset w:val="01"/>
    <w:family w:val="modern"/>
    <w:pitch w:val="variable"/>
  </w:font>
  <w:font w:name="Wingdings">
    <w:charset w:val="02"/>
    <w:family w:val="auto"/>
    <w:pitch w:val="variable"/>
  </w:font>
  <w:font w:name="Symbol">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spacing w:lineRule="auto" w:line="259" w:before="16" w:after="0"/>
      <w:ind w:left="0" w:right="0" w:hanging="0"/>
      <w:rPr>
        <w:b/>
        <w:b/>
        <w:bCs/>
        <w:i/>
        <w:i/>
        <w:iCs/>
        <w:color w:val="FF0000"/>
        <w:sz w:val="20"/>
        <w:szCs w:val="20"/>
        <w:lang w:val="lt-LT"/>
      </w:rPr>
    </w:pPr>
    <w:r>
      <w:rPr>
        <w:b/>
        <w:bCs/>
        <w:i/>
        <w:iCs/>
        <w:color w:val="FF0000"/>
        <w:sz w:val="20"/>
        <w:szCs w:val="20"/>
        <w:lang w:val="lt-LT"/>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jc w:val="left"/>
    </w:pPr>
    <w:rPr>
      <w:rFonts w:ascii="Arial" w:hAnsi="Arial" w:eastAsia="Arial" w:cs="Arial"/>
      <w:color w:val="auto"/>
      <w:sz w:val="22"/>
      <w:szCs w:val="22"/>
      <w:lang w:bidi="en-US" w:val="en-US" w:eastAsia="en-US"/>
    </w:rPr>
  </w:style>
  <w:style w:type="paragraph" w:styleId="Heading1">
    <w:name w:val="Heading 1"/>
    <w:basedOn w:val="Normal"/>
    <w:uiPriority w:val="9"/>
    <w:qFormat/>
    <w:pPr>
      <w:ind w:left="2679" w:right="2600" w:hanging="0"/>
      <w:jc w:val="center"/>
      <w:outlineLvl w:val="0"/>
    </w:pPr>
    <w:rPr>
      <w:b/>
      <w:bCs/>
      <w:sz w:val="24"/>
      <w:szCs w:val="24"/>
    </w:rPr>
  </w:style>
  <w:style w:type="paragraph" w:styleId="Heading2">
    <w:name w:val="Heading 2"/>
    <w:basedOn w:val="Heading"/>
    <w:qFormat/>
    <w:pPr/>
    <w:rPr/>
  </w:style>
  <w:style w:type="paragraph" w:styleId="Heading3">
    <w:name w:val="Heading 3"/>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7a7453"/>
    <w:rPr>
      <w:rFonts w:ascii="Arial" w:hAnsi="Arial" w:eastAsia="Arial" w:cs="Arial"/>
      <w:lang w:bidi="en-US"/>
    </w:rPr>
  </w:style>
  <w:style w:type="character" w:styleId="FooterChar" w:customStyle="1">
    <w:name w:val="Footer Char"/>
    <w:basedOn w:val="DefaultParagraphFont"/>
    <w:link w:val="Footer"/>
    <w:uiPriority w:val="99"/>
    <w:qFormat/>
    <w:rsid w:val="007a7453"/>
    <w:rPr>
      <w:rFonts w:ascii="Arial" w:hAnsi="Arial" w:eastAsia="Arial" w:cs="Arial"/>
      <w:lang w:bidi="en-US"/>
    </w:rPr>
  </w:style>
  <w:style w:type="character" w:styleId="InternetLink">
    <w:name w:val="Internet Link"/>
    <w:basedOn w:val="DefaultParagraphFont"/>
    <w:uiPriority w:val="99"/>
    <w:unhideWhenUsed/>
    <w:rsid w:val="008c6595"/>
    <w:rPr>
      <w:color w:val="0000FF" w:themeColor="hyperlink"/>
      <w:u w:val="single"/>
    </w:rPr>
  </w:style>
  <w:style w:type="character" w:styleId="UnresolvedMention">
    <w:name w:val="Unresolved Mention"/>
    <w:basedOn w:val="DefaultParagraphFont"/>
    <w:uiPriority w:val="99"/>
    <w:semiHidden/>
    <w:unhideWhenUsed/>
    <w:qFormat/>
    <w:rsid w:val="008c6595"/>
    <w:rPr>
      <w:color w:val="605E5C"/>
      <w:shd w:fill="E1DFDD" w:val="clear"/>
    </w:rPr>
  </w:style>
  <w:style w:type="character" w:styleId="BalloonTextChar" w:customStyle="1">
    <w:name w:val="Balloon Text Char"/>
    <w:basedOn w:val="DefaultParagraphFont"/>
    <w:link w:val="BalloonText"/>
    <w:uiPriority w:val="99"/>
    <w:semiHidden/>
    <w:qFormat/>
    <w:rsid w:val="00e1047a"/>
    <w:rPr>
      <w:rFonts w:ascii="Times New Roman" w:hAnsi="Times New Roman" w:eastAsia="Arial" w:cs="Times New Roman"/>
      <w:sz w:val="18"/>
      <w:szCs w:val="18"/>
      <w:lang w:bidi="en-US"/>
    </w:rPr>
  </w:style>
  <w:style w:type="character" w:styleId="ListLabel1">
    <w:name w:val="ListLabel 1"/>
    <w:qFormat/>
    <w:rPr>
      <w:rFonts w:eastAsia="Arial" w:cs="Arial"/>
      <w:w w:val="100"/>
      <w:sz w:val="16"/>
      <w:szCs w:val="16"/>
      <w:lang w:val="en-US" w:eastAsia="en-US" w:bidi="en-US"/>
    </w:rPr>
  </w:style>
  <w:style w:type="character" w:styleId="ListLabel2">
    <w:name w:val="ListLabel 2"/>
    <w:qFormat/>
    <w:rPr>
      <w:lang w:val="en-US" w:eastAsia="en-US" w:bidi="en-US"/>
    </w:rPr>
  </w:style>
  <w:style w:type="character" w:styleId="ListLabel3">
    <w:name w:val="ListLabel 3"/>
    <w:qFormat/>
    <w:rPr>
      <w:rFonts w:cs="Courier New"/>
    </w:rPr>
  </w:style>
  <w:style w:type="paragraph" w:styleId="Heading">
    <w:name w:val="Heading"/>
    <w:basedOn w:val="Normal"/>
    <w:next w:val="TextBody"/>
    <w:qFormat/>
    <w:pPr>
      <w:keepNext/>
      <w:spacing w:before="240" w:after="120"/>
    </w:pPr>
    <w:rPr>
      <w:rFonts w:ascii="Liberation Sans" w:hAnsi="Liberation Sans" w:eastAsia="Arial Unicode MS" w:cs="Arial Unicode MS"/>
      <w:sz w:val="28"/>
      <w:szCs w:val="28"/>
    </w:rPr>
  </w:style>
  <w:style w:type="paragraph" w:styleId="TextBody">
    <w:name w:val="Text Body"/>
    <w:basedOn w:val="Normal"/>
    <w:uiPriority w:val="1"/>
    <w:qFormat/>
    <w:pPr>
      <w:ind w:left="507" w:hanging="0"/>
    </w:pPr>
    <w:rPr>
      <w:sz w:val="16"/>
      <w:szCs w:val="16"/>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istParagraph">
    <w:name w:val="List Paragraph"/>
    <w:basedOn w:val="Normal"/>
    <w:uiPriority w:val="34"/>
    <w:qFormat/>
    <w:pPr>
      <w:spacing w:before="16" w:after="0"/>
      <w:ind w:left="507" w:hanging="340"/>
    </w:pPr>
    <w:rPr/>
  </w:style>
  <w:style w:type="paragraph" w:styleId="TableParagraph" w:customStyle="1">
    <w:name w:val="Table Paragraph"/>
    <w:basedOn w:val="Normal"/>
    <w:uiPriority w:val="1"/>
    <w:qFormat/>
    <w:pPr/>
    <w:rPr/>
  </w:style>
  <w:style w:type="paragraph" w:styleId="NormalWeb">
    <w:name w:val="Normal (Web)"/>
    <w:basedOn w:val="Normal"/>
    <w:uiPriority w:val="99"/>
    <w:unhideWhenUsed/>
    <w:qFormat/>
    <w:rsid w:val="00f55e3a"/>
    <w:pPr>
      <w:widowControl/>
      <w:spacing w:beforeAutospacing="1" w:afterAutospacing="1"/>
    </w:pPr>
    <w:rPr>
      <w:rFonts w:ascii="Times New Roman" w:hAnsi="Times New Roman" w:eastAsia="Times New Roman" w:cs="Times New Roman"/>
      <w:sz w:val="24"/>
      <w:szCs w:val="24"/>
      <w:lang w:eastAsia="en-GB" w:bidi="ar-SA"/>
    </w:rPr>
  </w:style>
  <w:style w:type="paragraph" w:styleId="Header">
    <w:name w:val="Header"/>
    <w:basedOn w:val="Normal"/>
    <w:link w:val="HeaderChar"/>
    <w:uiPriority w:val="99"/>
    <w:unhideWhenUsed/>
    <w:rsid w:val="007a7453"/>
    <w:pPr>
      <w:tabs>
        <w:tab w:val="center" w:pos="4513" w:leader="none"/>
        <w:tab w:val="right" w:pos="9026" w:leader="none"/>
      </w:tabs>
    </w:pPr>
    <w:rPr/>
  </w:style>
  <w:style w:type="paragraph" w:styleId="Footer">
    <w:name w:val="Footer"/>
    <w:basedOn w:val="Normal"/>
    <w:link w:val="FooterChar"/>
    <w:uiPriority w:val="99"/>
    <w:unhideWhenUsed/>
    <w:rsid w:val="007a7453"/>
    <w:pPr>
      <w:tabs>
        <w:tab w:val="center" w:pos="4513" w:leader="none"/>
        <w:tab w:val="right" w:pos="9026" w:leader="none"/>
      </w:tabs>
    </w:pPr>
    <w:rPr/>
  </w:style>
  <w:style w:type="paragraph" w:styleId="BalloonText">
    <w:name w:val="Balloon Text"/>
    <w:basedOn w:val="Normal"/>
    <w:link w:val="BalloonTextChar"/>
    <w:uiPriority w:val="99"/>
    <w:semiHidden/>
    <w:unhideWhenUsed/>
    <w:qFormat/>
    <w:rsid w:val="00e1047a"/>
    <w:pPr/>
    <w:rPr>
      <w:rFonts w:ascii="Times New Roman" w:hAnsi="Times New Roman" w:cs="Times New Roman"/>
      <w:sz w:val="18"/>
      <w:szCs w:val="18"/>
    </w:rPr>
  </w:style>
  <w:style w:type="paragraph" w:styleId="Revision">
    <w:name w:val="Revision"/>
    <w:uiPriority w:val="99"/>
    <w:semiHidden/>
    <w:qFormat/>
    <w:rsid w:val="00290040"/>
    <w:pPr>
      <w:widowControl/>
      <w:bidi w:val="0"/>
      <w:jc w:val="left"/>
    </w:pPr>
    <w:rPr>
      <w:rFonts w:ascii="Arial" w:hAnsi="Arial" w:eastAsia="Arial" w:cs="Arial"/>
      <w:color w:val="auto"/>
      <w:sz w:val="22"/>
      <w:szCs w:val="22"/>
      <w:lang w:bidi="en-US" w:val="en-US" w:eastAsia="en-US"/>
    </w:rPr>
  </w:style>
  <w:style w:type="paragraph" w:styleId="Quotations">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numbering" w:styleId="NoList" w:default="1">
    <w:name w:val="No List"/>
    <w:uiPriority w:val="99"/>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3e4e9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pagalba@senukai.lt" TargetMode="External"/><Relationship Id="rId3" Type="http://schemas.openxmlformats.org/officeDocument/2006/relationships/header" Target="head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2006C-3F6B-7F4F-964A-37BD3B03F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Application>LibreOffice/5.0.1.2$MacOSX_X86_64 LibreOffice_project/81898c9f5c0d43f3473ba111d7b351050be20261</Application>
  <Paragraphs>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2019-12-10T07:25:00Z</dcterms:created>
  <dc:creator>UAB "1A.LT"</dc:creator>
  <dc:language>en-US</dc:language>
  <cp:lastPrinted>2019-12-09T06:35:00Z</cp:lastPrinted>
  <dcterms:modified xsi:type="dcterms:W3CDTF">2022-11-23T23:24:03Z</dcterms:modified>
  <cp:revision>26</cp:revision>
  <dc:title>Order Return Event Product Units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2019-11-06T00:00:00Z</vt:filetime>
  </property>
  <property fmtid="{D5CDD505-2E9C-101B-9397-08002B2CF9AE}" pid="4" name="Creator">
    <vt:lpwstr>UAB "1A.LT"</vt:lpwstr>
  </property>
  <property fmtid="{D5CDD505-2E9C-101B-9397-08002B2CF9AE}" pid="5" name="DocSecurity">
    <vt:i4>0</vt:i4>
  </property>
  <property fmtid="{D5CDD505-2E9C-101B-9397-08002B2CF9AE}" pid="6" name="HyperlinksChanged">
    <vt:bool>0</vt:bool>
  </property>
  <property fmtid="{D5CDD505-2E9C-101B-9397-08002B2CF9AE}" pid="7" name="LastSaved">
    <vt:filetime>2019-11-06T00:00:00Z</vt:filetime>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